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Files\\Policy_</w:t>
      </w:r>
      <w:r>
        <w:rPr>
          <w:shd w:fill="D3D3D3" w:val="clear"/>
        </w:rPr>
        <w:t>十四五智能制造</w:t>
      </w:r>
      <w:r>
        <w:rPr>
          <w:shd w:fill="D3D3D3" w:val="clear"/>
        </w:rPr>
        <w:t>.pdf - § 11 references coded [ 3.44% Coverage]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1 - 0.51% Coverage</w:t>
      </w:r>
    </w:p>
    <w:p>
      <w:pPr>
        <w:pStyle w:val="BodyText"/>
        <w:bidi w:val="0"/>
        <w:spacing w:before="0" w:after="0"/>
        <w:jc w:val="left"/>
        <w:rPr/>
      </w:pPr>
      <w:r>
        <w:rPr/>
        <w:t xml:space="preserve">推广应用成效明显，试点示范项目生产 效率平均提高 </w:t>
      </w:r>
      <w:r>
        <w:rPr/>
        <w:t>45%</w:t>
      </w:r>
      <w:r>
        <w:rPr/>
        <w:t xml:space="preserve">、产品研制周期平均缩短 </w:t>
      </w:r>
      <w:r>
        <w:rPr/>
        <w:t>35%</w:t>
      </w:r>
      <w:r>
        <w:rPr/>
        <w:t xml:space="preserve">、产品不良 品率平均降低 </w:t>
      </w:r>
      <w:r>
        <w:rPr/>
        <w:t>35%</w:t>
      </w:r>
      <w:r>
        <w:rPr/>
        <w:t>，涌现出离散型智能制造、流程型智能制 造、网络协同制造、大规模个性化定制、远程运维服务等新模 式新业态。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2 - 0.35% Coverage</w:t>
      </w:r>
    </w:p>
    <w:p>
      <w:pPr>
        <w:pStyle w:val="BodyText"/>
        <w:bidi w:val="0"/>
        <w:spacing w:before="0" w:after="0"/>
        <w:jc w:val="left"/>
        <w:rPr/>
      </w:pPr>
      <w:r>
        <w:rPr/>
        <w:t>以工艺、装备为核心，以数据为 基础，依托制造单元、车间、工厂、供应链等载体，构建虚实 融合、知识驱动、动态优化、安全高效、绿色低碳的智能制造 系统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3 - 0.48% Coverage</w:t>
      </w:r>
    </w:p>
    <w:p>
      <w:pPr>
        <w:pStyle w:val="BodyText"/>
        <w:bidi w:val="0"/>
        <w:spacing w:before="0" w:after="0"/>
        <w:jc w:val="left"/>
        <w:rPr/>
      </w:pPr>
      <w:r>
        <w:rPr/>
        <w:t>突破设计仿真、混合建模、协同优化等基础技术， 开发应用增材制造、超精密加工等先进工艺技术，攻克智能感 知、人机协作、供应链协同等共性技术，研发人工智能、</w:t>
      </w:r>
      <w:r>
        <w:rPr/>
        <w:t>5G</w:t>
      </w:r>
      <w:r>
        <w:rPr/>
        <w:t>、 大数据、边缘计算等在工业领域的适用性技术。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4 - 0.17% Coverage</w:t>
      </w:r>
    </w:p>
    <w:p>
      <w:pPr>
        <w:pStyle w:val="BodyText"/>
        <w:bidi w:val="0"/>
        <w:spacing w:before="0" w:after="0"/>
        <w:jc w:val="left"/>
        <w:rPr/>
      </w:pPr>
      <w:r>
        <w:rPr/>
        <w:t>面向制造全过程，突破智能制造系统规划设计、建模 仿真、分析优化等技术。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5 - 0.36% Coverage</w:t>
      </w:r>
    </w:p>
    <w:p>
      <w:pPr>
        <w:pStyle w:val="BodyText"/>
        <w:bidi w:val="0"/>
        <w:spacing w:before="0" w:after="0"/>
        <w:jc w:val="left"/>
        <w:rPr/>
      </w:pPr>
      <w:r>
        <w:rPr/>
        <w:t>推进制造技术突破和工艺创新，推行精 益管理和业务流程再造，实现泛在感知、数据贯通、集成互联、 人机协作和分析优化，建设智能场景、智能车间和智能工厂。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6 - 0.18% Coverage</w:t>
      </w:r>
    </w:p>
    <w:p>
      <w:pPr>
        <w:pStyle w:val="BodyText"/>
        <w:bidi w:val="0"/>
        <w:spacing w:before="0" w:after="0"/>
        <w:jc w:val="left"/>
        <w:rPr/>
      </w:pPr>
      <w:r>
        <w:rPr/>
        <w:t>推广智能化设计、网络协同制造、大规模定制、 共享制造、智能运维服务等新模式。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7 - 0.48% Coverage</w:t>
      </w:r>
    </w:p>
    <w:p>
      <w:pPr>
        <w:pStyle w:val="BodyText"/>
        <w:bidi w:val="0"/>
        <w:spacing w:before="0" w:after="0"/>
        <w:jc w:val="left"/>
        <w:rPr/>
      </w:pPr>
      <w:r>
        <w:rPr/>
        <w:t>智能车间 覆盖加工、检测、物流等环节，开展工艺改进和革新，推动设备联网和生产 环节数字化连接，强化标准作业、可视管控、精准配送、最优库存，打造一 批智能车间，实现生产数据贯通化、制造柔性化和管理智能化。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8 - 0.54% Coverage</w:t>
      </w:r>
    </w:p>
    <w:p>
      <w:pPr>
        <w:pStyle w:val="BodyText"/>
        <w:bidi w:val="0"/>
        <w:spacing w:before="0" w:after="0"/>
        <w:jc w:val="left"/>
        <w:rPr/>
      </w:pPr>
      <w:r>
        <w:rPr/>
        <w:t>智能工厂 支持基础条件好的企业，围绕设计、生产、管理、服务等制造全过程开展智 能化升级，优化组织结构和业务流程，强化精益生产，打造一批智能工厂， 推动跨业务活动的数据共享和深度挖掘，实现对核心业务的精准预测、管理 优化和自主决策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9 - 0.11% Coverage</w:t>
      </w:r>
    </w:p>
    <w:p>
      <w:pPr>
        <w:pStyle w:val="BodyText"/>
        <w:bidi w:val="0"/>
        <w:spacing w:before="0" w:after="0"/>
        <w:jc w:val="left"/>
        <w:rPr/>
      </w:pPr>
      <w:r>
        <w:rPr/>
        <w:t>建设基于精益生产、柔性生 产的智能车间和工厂；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10 - 0.09% Coverage</w:t>
      </w:r>
    </w:p>
    <w:p>
      <w:pPr>
        <w:pStyle w:val="BodyText"/>
        <w:bidi w:val="0"/>
        <w:spacing w:before="0" w:after="0"/>
        <w:jc w:val="left"/>
        <w:rPr/>
      </w:pPr>
      <w:r>
        <w:rPr/>
        <w:t>开发面向典型场景和细分行业的 解决方案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11 - 0.16% Coverage</w:t>
      </w:r>
    </w:p>
    <w:p>
      <w:pPr>
        <w:pStyle w:val="BodyText"/>
        <w:bidi w:val="0"/>
        <w:spacing w:before="0" w:after="0"/>
        <w:jc w:val="left"/>
        <w:rPr/>
      </w:pPr>
      <w:r>
        <w:rPr/>
        <w:t>聚焦中小微企业特点和需求，开发轻量化、易维护、 低成本的解决方案。</w:t>
      </w:r>
    </w:p>
    <w:sectPr>
      <w:type w:val="nextPage"/>
      <w:pgSz w:w="11906" w:h="16838"/>
      <w:pgMar w:left="1134" w:right="567" w:gutter="0" w:header="0" w:top="567" w:footer="0" w:bottom="567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华文宋体" w:cs="Arial Unicode M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华文宋体" w:cs="Arial Unicode M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LibreOffice/25.2.1.2$MacOSX_X86_64 LibreOffice_project/d3abf4aee5fd705e4a92bba33a32f40bc4e56f49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zh-CN</dc:language>
  <cp:lastModifiedBy/>
  <cp:revision>0</cp:revision>
  <dc:subject/>
  <dc:title/>
</cp:coreProperties>
</file>